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75" w:rsidRDefault="00556E75" w:rsidP="00556E75">
      <w:pPr>
        <w:spacing w:beforeLines="50" w:before="180" w:line="440" w:lineRule="exact"/>
        <w:ind w:left="808" w:hangingChars="202" w:hanging="808"/>
        <w:jc w:val="center"/>
        <w:rPr>
          <w:rFonts w:ascii="標楷體" w:eastAsia="標楷體" w:hAnsi="標楷體"/>
          <w:sz w:val="40"/>
          <w:szCs w:val="40"/>
        </w:rPr>
      </w:pPr>
      <w:r w:rsidRPr="00556E75">
        <w:rPr>
          <w:rFonts w:ascii="標楷體" w:eastAsia="標楷體" w:hAnsi="標楷體" w:hint="eastAsia"/>
          <w:sz w:val="40"/>
          <w:szCs w:val="40"/>
        </w:rPr>
        <w:t>鼓勵失業勞工受</w:t>
      </w:r>
      <w:proofErr w:type="gramStart"/>
      <w:r w:rsidRPr="00556E75">
        <w:rPr>
          <w:rFonts w:ascii="標楷體" w:eastAsia="標楷體" w:hAnsi="標楷體" w:hint="eastAsia"/>
          <w:sz w:val="40"/>
          <w:szCs w:val="40"/>
        </w:rPr>
        <w:t>僱</w:t>
      </w:r>
      <w:proofErr w:type="gramEnd"/>
      <w:r w:rsidRPr="00556E75">
        <w:rPr>
          <w:rFonts w:ascii="標楷體" w:eastAsia="標楷體" w:hAnsi="標楷體" w:hint="eastAsia"/>
          <w:sz w:val="40"/>
          <w:szCs w:val="40"/>
        </w:rPr>
        <w:t>照顧服務業作業要點</w:t>
      </w:r>
    </w:p>
    <w:p w:rsidR="00330468" w:rsidRPr="004F40DD" w:rsidRDefault="00330468" w:rsidP="004F40DD">
      <w:pPr>
        <w:spacing w:beforeLines="50" w:before="180" w:line="300" w:lineRule="exact"/>
        <w:ind w:left="404" w:hangingChars="202" w:hanging="404"/>
        <w:jc w:val="right"/>
        <w:rPr>
          <w:rFonts w:ascii="標楷體" w:eastAsia="標楷體" w:hAnsi="標楷體"/>
          <w:sz w:val="20"/>
          <w:szCs w:val="20"/>
        </w:rPr>
      </w:pPr>
      <w:r w:rsidRPr="00330468">
        <w:rPr>
          <w:rFonts w:ascii="標楷體" w:eastAsia="標楷體" w:hAnsi="標楷體" w:hint="eastAsia"/>
          <w:sz w:val="20"/>
          <w:szCs w:val="20"/>
        </w:rPr>
        <w:t>中華民國106</w:t>
      </w:r>
      <w:r w:rsidRPr="004F40DD">
        <w:rPr>
          <w:rFonts w:ascii="標楷體" w:eastAsia="標楷體" w:hAnsi="標楷體" w:hint="eastAsia"/>
          <w:sz w:val="20"/>
          <w:szCs w:val="20"/>
        </w:rPr>
        <w:t>年6月20日勞動部勞動</w:t>
      </w:r>
      <w:proofErr w:type="gramStart"/>
      <w:r w:rsidRPr="004F40DD">
        <w:rPr>
          <w:rFonts w:ascii="標楷體" w:eastAsia="標楷體" w:hAnsi="標楷體" w:hint="eastAsia"/>
          <w:sz w:val="20"/>
          <w:szCs w:val="20"/>
        </w:rPr>
        <w:t>發就字第10605104491</w:t>
      </w:r>
      <w:proofErr w:type="gramEnd"/>
      <w:r w:rsidRPr="004F40DD">
        <w:rPr>
          <w:rFonts w:ascii="標楷體" w:eastAsia="標楷體" w:hAnsi="標楷體" w:hint="eastAsia"/>
          <w:sz w:val="20"/>
          <w:szCs w:val="20"/>
        </w:rPr>
        <w:t>號令訂定發布，並自</w:t>
      </w:r>
      <w:r w:rsidR="00FA6013" w:rsidRPr="004F40DD">
        <w:rPr>
          <w:rFonts w:ascii="標楷體" w:eastAsia="標楷體" w:hAnsi="標楷體" w:hint="eastAsia"/>
          <w:sz w:val="20"/>
          <w:szCs w:val="20"/>
        </w:rPr>
        <w:t>發布日</w:t>
      </w:r>
      <w:r w:rsidRPr="004F40DD">
        <w:rPr>
          <w:rFonts w:ascii="標楷體" w:eastAsia="標楷體" w:hAnsi="標楷體" w:hint="eastAsia"/>
          <w:sz w:val="20"/>
          <w:szCs w:val="20"/>
        </w:rPr>
        <w:t>生效</w:t>
      </w:r>
    </w:p>
    <w:p w:rsidR="00FA6013" w:rsidRPr="004F40DD" w:rsidRDefault="00FA6013" w:rsidP="004F40DD">
      <w:pPr>
        <w:spacing w:line="300" w:lineRule="exact"/>
        <w:ind w:left="404" w:hangingChars="202" w:hanging="404"/>
        <w:jc w:val="right"/>
        <w:rPr>
          <w:rFonts w:ascii="標楷體" w:eastAsia="標楷體" w:hAnsi="標楷體"/>
          <w:sz w:val="20"/>
          <w:szCs w:val="20"/>
        </w:rPr>
      </w:pPr>
      <w:r w:rsidRPr="004F40DD">
        <w:rPr>
          <w:rFonts w:ascii="標楷體" w:eastAsia="標楷體" w:hAnsi="標楷體" w:hint="eastAsia"/>
          <w:sz w:val="20"/>
          <w:szCs w:val="20"/>
        </w:rPr>
        <w:t>中華民國107年8月21日</w:t>
      </w:r>
      <w:r w:rsidR="00012F9F" w:rsidRPr="004F40DD">
        <w:rPr>
          <w:rFonts w:ascii="標楷體" w:eastAsia="標楷體" w:hAnsi="標楷體" w:hint="eastAsia"/>
          <w:sz w:val="20"/>
          <w:szCs w:val="20"/>
        </w:rPr>
        <w:t>勞動部</w:t>
      </w:r>
      <w:r w:rsidRPr="004F40DD">
        <w:rPr>
          <w:rFonts w:ascii="標楷體" w:eastAsia="標楷體" w:hAnsi="標楷體" w:hint="eastAsia"/>
          <w:sz w:val="20"/>
          <w:szCs w:val="20"/>
        </w:rPr>
        <w:t>勞動</w:t>
      </w:r>
      <w:proofErr w:type="gramStart"/>
      <w:r w:rsidRPr="004F40DD">
        <w:rPr>
          <w:rFonts w:ascii="標楷體" w:eastAsia="標楷體" w:hAnsi="標楷體" w:hint="eastAsia"/>
          <w:sz w:val="20"/>
          <w:szCs w:val="20"/>
        </w:rPr>
        <w:t>發就字第10705091851</w:t>
      </w:r>
      <w:proofErr w:type="gramEnd"/>
      <w:r w:rsidRPr="004F40DD">
        <w:rPr>
          <w:rFonts w:ascii="標楷體" w:eastAsia="標楷體" w:hAnsi="標楷體" w:hint="eastAsia"/>
          <w:sz w:val="20"/>
          <w:szCs w:val="20"/>
        </w:rPr>
        <w:t>號令修正</w:t>
      </w:r>
      <w:r w:rsidR="00012F9F" w:rsidRPr="004F40DD">
        <w:rPr>
          <w:rFonts w:ascii="標楷體" w:eastAsia="標楷體" w:hAnsi="標楷體" w:hint="eastAsia"/>
          <w:sz w:val="20"/>
          <w:szCs w:val="20"/>
        </w:rPr>
        <w:t>發布，並自發布日生效</w:t>
      </w:r>
    </w:p>
    <w:p w:rsidR="004F40DD" w:rsidRPr="004F40DD" w:rsidRDefault="004F40DD" w:rsidP="004F40DD">
      <w:pPr>
        <w:spacing w:line="300" w:lineRule="exact"/>
        <w:ind w:left="404" w:hangingChars="202" w:hanging="404"/>
        <w:jc w:val="right"/>
        <w:rPr>
          <w:rFonts w:ascii="標楷體" w:eastAsia="標楷體" w:hAnsi="標楷體"/>
          <w:sz w:val="20"/>
          <w:szCs w:val="20"/>
        </w:rPr>
      </w:pPr>
      <w:r w:rsidRPr="004F40DD">
        <w:rPr>
          <w:rFonts w:ascii="標楷體" w:eastAsia="標楷體" w:hAnsi="標楷體" w:hint="eastAsia"/>
          <w:sz w:val="20"/>
          <w:szCs w:val="20"/>
        </w:rPr>
        <w:t>中華民國111年10月25日勞動部勞動</w:t>
      </w:r>
      <w:proofErr w:type="gramStart"/>
      <w:r w:rsidRPr="004F40DD">
        <w:rPr>
          <w:rFonts w:ascii="標楷體" w:eastAsia="標楷體" w:hAnsi="標楷體" w:hint="eastAsia"/>
          <w:sz w:val="20"/>
          <w:szCs w:val="20"/>
        </w:rPr>
        <w:t>發就字第</w:t>
      </w:r>
      <w:r w:rsidRPr="004F40DD">
        <w:rPr>
          <w:rFonts w:ascii="標楷體" w:eastAsia="標楷體" w:hAnsi="標楷體"/>
          <w:sz w:val="20"/>
          <w:szCs w:val="20"/>
          <w:shd w:val="clear" w:color="auto" w:fill="FFFFFF"/>
        </w:rPr>
        <w:t>1110522546</w:t>
      </w:r>
      <w:proofErr w:type="gramEnd"/>
      <w:r w:rsidRPr="004F40DD">
        <w:rPr>
          <w:rFonts w:ascii="標楷體" w:eastAsia="標楷體" w:hAnsi="標楷體"/>
          <w:sz w:val="20"/>
          <w:szCs w:val="20"/>
          <w:shd w:val="clear" w:color="auto" w:fill="FFFFFF"/>
        </w:rPr>
        <w:t>A</w:t>
      </w:r>
      <w:r w:rsidRPr="004F40DD">
        <w:rPr>
          <w:rFonts w:ascii="標楷體" w:eastAsia="標楷體" w:hAnsi="標楷體" w:hint="eastAsia"/>
          <w:sz w:val="20"/>
          <w:szCs w:val="20"/>
        </w:rPr>
        <w:t>號令修正發布，並自發布日生效</w:t>
      </w:r>
    </w:p>
    <w:p w:rsidR="004F40DD" w:rsidRPr="004F40DD" w:rsidRDefault="004F40DD" w:rsidP="00295742">
      <w:pPr>
        <w:spacing w:afterLines="50" w:after="180" w:line="300" w:lineRule="exact"/>
        <w:ind w:left="404" w:hangingChars="202" w:hanging="404"/>
        <w:rPr>
          <w:rFonts w:ascii="標楷體" w:eastAsia="標楷體" w:hAnsi="標楷體"/>
          <w:sz w:val="20"/>
          <w:szCs w:val="20"/>
        </w:rPr>
      </w:pPr>
    </w:p>
    <w:p w:rsidR="00E93666" w:rsidRPr="00E93666" w:rsidRDefault="00E93666" w:rsidP="00F82DEA">
      <w:pPr>
        <w:spacing w:beforeLines="100" w:before="360"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一、</w:t>
      </w:r>
      <w:bookmarkStart w:id="0" w:name="_GoBack"/>
      <w:r w:rsidR="00B9636E" w:rsidRPr="00B9636E">
        <w:rPr>
          <w:rFonts w:ascii="標楷體" w:eastAsia="標楷體" w:hAnsi="標楷體"/>
          <w:bCs/>
          <w:sz w:val="28"/>
          <w:szCs w:val="28"/>
        </w:rPr>
        <w:t>勞動部（以下簡稱本部）為鼓勵失業勞工受</w:t>
      </w:r>
      <w:proofErr w:type="gramStart"/>
      <w:r w:rsidR="00B9636E" w:rsidRPr="00B9636E">
        <w:rPr>
          <w:rFonts w:ascii="標楷體" w:eastAsia="標楷體" w:hAnsi="標楷體"/>
          <w:bCs/>
          <w:sz w:val="28"/>
          <w:szCs w:val="28"/>
        </w:rPr>
        <w:t>僱</w:t>
      </w:r>
      <w:proofErr w:type="gramEnd"/>
      <w:r w:rsidR="00B9636E" w:rsidRPr="00B9636E">
        <w:rPr>
          <w:rFonts w:ascii="標楷體" w:eastAsia="標楷體" w:hAnsi="標楷體"/>
          <w:bCs/>
          <w:sz w:val="28"/>
          <w:szCs w:val="28"/>
        </w:rPr>
        <w:t>照顧服務</w:t>
      </w:r>
      <w:r w:rsidR="00B9636E" w:rsidRPr="00B9636E">
        <w:rPr>
          <w:rFonts w:ascii="標楷體" w:eastAsia="標楷體" w:hAnsi="標楷體" w:hint="eastAsia"/>
          <w:bCs/>
          <w:sz w:val="28"/>
          <w:szCs w:val="28"/>
        </w:rPr>
        <w:t>業</w:t>
      </w:r>
      <w:r w:rsidR="00B9636E" w:rsidRPr="00B9636E">
        <w:rPr>
          <w:rFonts w:ascii="標楷體" w:eastAsia="標楷體" w:hAnsi="標楷體"/>
          <w:bCs/>
          <w:sz w:val="28"/>
          <w:szCs w:val="28"/>
        </w:rPr>
        <w:t>，</w:t>
      </w:r>
      <w:r w:rsidR="00B9636E" w:rsidRPr="00B9636E">
        <w:rPr>
          <w:rFonts w:ascii="標楷體" w:eastAsia="標楷體" w:hAnsi="標楷體" w:hint="eastAsia"/>
          <w:bCs/>
          <w:sz w:val="28"/>
          <w:szCs w:val="28"/>
        </w:rPr>
        <w:t>並</w:t>
      </w:r>
      <w:r w:rsidR="00B9636E" w:rsidRPr="00B9636E">
        <w:rPr>
          <w:rFonts w:ascii="標楷體" w:eastAsia="標楷體" w:hAnsi="標楷體"/>
          <w:bCs/>
          <w:sz w:val="28"/>
          <w:szCs w:val="28"/>
        </w:rPr>
        <w:t>配合長期照顧服務</w:t>
      </w:r>
      <w:r w:rsidR="00B9636E" w:rsidRPr="00B9636E">
        <w:rPr>
          <w:rFonts w:ascii="標楷體" w:eastAsia="標楷體" w:hAnsi="標楷體" w:hint="eastAsia"/>
          <w:bCs/>
          <w:sz w:val="28"/>
          <w:szCs w:val="28"/>
        </w:rPr>
        <w:t>體系</w:t>
      </w:r>
      <w:r w:rsidR="00B9636E" w:rsidRPr="00B9636E">
        <w:rPr>
          <w:rFonts w:ascii="標楷體" w:eastAsia="標楷體" w:hAnsi="標楷體"/>
          <w:bCs/>
          <w:sz w:val="28"/>
          <w:szCs w:val="28"/>
        </w:rPr>
        <w:t>發展，協助充實照顧服務人力，特訂定本要點</w:t>
      </w:r>
      <w:r w:rsidRPr="00E93666">
        <w:rPr>
          <w:rFonts w:ascii="標楷體" w:eastAsia="標楷體" w:hAnsi="標楷體" w:hint="eastAsia"/>
          <w:sz w:val="28"/>
          <w:szCs w:val="28"/>
        </w:rPr>
        <w:t>。</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二、</w:t>
      </w:r>
      <w:r w:rsidR="00B9636E" w:rsidRPr="00B9636E">
        <w:rPr>
          <w:rFonts w:ascii="標楷體" w:eastAsia="標楷體" w:hAnsi="標楷體"/>
          <w:bCs/>
          <w:sz w:val="28"/>
          <w:szCs w:val="28"/>
        </w:rPr>
        <w:t>本要點所定雇主，</w:t>
      </w:r>
      <w:r w:rsidR="00C6357C">
        <w:rPr>
          <w:rFonts w:ascii="標楷體" w:eastAsia="標楷體" w:hAnsi="標楷體" w:hint="eastAsia"/>
          <w:bCs/>
          <w:sz w:val="28"/>
          <w:szCs w:val="28"/>
        </w:rPr>
        <w:t>為</w:t>
      </w:r>
      <w:r w:rsidR="00B9636E" w:rsidRPr="00B9636E">
        <w:rPr>
          <w:rFonts w:ascii="標楷體" w:eastAsia="標楷體" w:hAnsi="標楷體"/>
          <w:bCs/>
          <w:sz w:val="28"/>
          <w:szCs w:val="28"/>
        </w:rPr>
        <w:t>符合下列條件</w:t>
      </w:r>
      <w:r w:rsidR="00B9636E" w:rsidRPr="00636E26">
        <w:rPr>
          <w:rFonts w:ascii="標楷體" w:eastAsia="標楷體" w:hAnsi="標楷體"/>
          <w:bCs/>
          <w:sz w:val="28"/>
          <w:szCs w:val="28"/>
        </w:rPr>
        <w:t>之</w:t>
      </w:r>
      <w:proofErr w:type="gramStart"/>
      <w:r w:rsidR="00B9636E" w:rsidRPr="00636E26">
        <w:rPr>
          <w:rFonts w:ascii="標楷體" w:eastAsia="標楷體" w:hAnsi="標楷體"/>
          <w:bCs/>
          <w:sz w:val="28"/>
          <w:szCs w:val="28"/>
        </w:rPr>
        <w:t>一</w:t>
      </w:r>
      <w:proofErr w:type="gramEnd"/>
      <w:r w:rsidR="00B9636E" w:rsidRPr="00636E26">
        <w:rPr>
          <w:rFonts w:ascii="標楷體" w:eastAsia="標楷體" w:hAnsi="標楷體" w:hint="eastAsia"/>
          <w:bCs/>
          <w:sz w:val="28"/>
          <w:szCs w:val="28"/>
        </w:rPr>
        <w:t>者</w:t>
      </w:r>
      <w:r w:rsidR="00B9636E" w:rsidRPr="00636E26">
        <w:rPr>
          <w:rFonts w:ascii="標楷體" w:eastAsia="標楷體" w:hAnsi="標楷體"/>
          <w:bCs/>
          <w:sz w:val="28"/>
          <w:szCs w:val="28"/>
        </w:rPr>
        <w:t>，並檢具</w:t>
      </w:r>
      <w:r w:rsidR="00B9636E" w:rsidRPr="00636E26">
        <w:rPr>
          <w:rFonts w:ascii="標楷體" w:eastAsia="標楷體" w:hAnsi="標楷體" w:hint="eastAsia"/>
          <w:bCs/>
          <w:sz w:val="28"/>
          <w:szCs w:val="28"/>
        </w:rPr>
        <w:t>依法</w:t>
      </w:r>
      <w:r w:rsidR="00B9636E" w:rsidRPr="00636E26">
        <w:rPr>
          <w:rFonts w:ascii="標楷體" w:eastAsia="標楷體" w:hAnsi="標楷體"/>
          <w:bCs/>
          <w:sz w:val="28"/>
          <w:szCs w:val="28"/>
        </w:rPr>
        <w:t>核准辦理照</w:t>
      </w:r>
      <w:r w:rsidR="00B9636E" w:rsidRPr="00636E26">
        <w:rPr>
          <w:rFonts w:ascii="標楷體" w:eastAsia="標楷體" w:hAnsi="標楷體" w:hint="eastAsia"/>
          <w:bCs/>
          <w:sz w:val="28"/>
          <w:szCs w:val="28"/>
        </w:rPr>
        <w:t>顧</w:t>
      </w:r>
      <w:r w:rsidR="00B9636E" w:rsidRPr="00636E26">
        <w:rPr>
          <w:rFonts w:ascii="標楷體" w:eastAsia="標楷體" w:hAnsi="標楷體"/>
          <w:bCs/>
          <w:sz w:val="28"/>
          <w:szCs w:val="28"/>
        </w:rPr>
        <w:t>服務之有效許可證明文件，向公立就業服務機構辦理求才登記</w:t>
      </w:r>
      <w:r w:rsidRPr="00E93666">
        <w:rPr>
          <w:rFonts w:ascii="標楷體" w:eastAsia="標楷體" w:hAnsi="標楷體" w:hint="eastAsia"/>
          <w:sz w:val="28"/>
          <w:szCs w:val="28"/>
        </w:rPr>
        <w:t>：</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)提供長期照顧服務法第九條所定居家式、</w:t>
      </w:r>
      <w:proofErr w:type="gramStart"/>
      <w:r w:rsidRPr="00E93666">
        <w:rPr>
          <w:rFonts w:ascii="標楷體" w:eastAsia="標楷體" w:hAnsi="標楷體" w:hint="eastAsia"/>
          <w:sz w:val="28"/>
          <w:szCs w:val="28"/>
        </w:rPr>
        <w:t>社區式或機構</w:t>
      </w:r>
      <w:proofErr w:type="gramEnd"/>
      <w:r w:rsidRPr="00E93666">
        <w:rPr>
          <w:rFonts w:ascii="標楷體" w:eastAsia="標楷體" w:hAnsi="標楷體" w:hint="eastAsia"/>
          <w:sz w:val="28"/>
          <w:szCs w:val="28"/>
        </w:rPr>
        <w:t>住宿式之長期照顧服務方式。</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(二)外國人從事</w:t>
      </w:r>
      <w:r w:rsidR="004F40DD">
        <w:rPr>
          <w:rFonts w:ascii="標楷體" w:eastAsia="標楷體" w:hAnsi="標楷體" w:hint="eastAsia"/>
          <w:sz w:val="28"/>
          <w:szCs w:val="28"/>
        </w:rPr>
        <w:t>就業服務法第四十六條第一項第八款至第十一款工作資格及審查標準第</w:t>
      </w:r>
      <w:r w:rsidRPr="00E93666">
        <w:rPr>
          <w:rFonts w:ascii="標楷體" w:eastAsia="標楷體" w:hAnsi="標楷體" w:hint="eastAsia"/>
          <w:sz w:val="28"/>
          <w:szCs w:val="28"/>
        </w:rPr>
        <w:t>十</w:t>
      </w:r>
      <w:r w:rsidR="004F40DD">
        <w:rPr>
          <w:rFonts w:ascii="標楷體" w:eastAsia="標楷體" w:hAnsi="標楷體" w:hint="eastAsia"/>
          <w:sz w:val="28"/>
          <w:szCs w:val="28"/>
        </w:rPr>
        <w:t>五</w:t>
      </w:r>
      <w:r w:rsidRPr="00E93666">
        <w:rPr>
          <w:rFonts w:ascii="標楷體" w:eastAsia="標楷體" w:hAnsi="標楷體" w:hint="eastAsia"/>
          <w:sz w:val="28"/>
          <w:szCs w:val="28"/>
        </w:rPr>
        <w:t>條所定之機構。</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(三)提供衛生福利部社區整體照顧服務體系巷</w:t>
      </w:r>
      <w:proofErr w:type="gramStart"/>
      <w:r w:rsidRPr="00E93666">
        <w:rPr>
          <w:rFonts w:ascii="標楷體" w:eastAsia="標楷體" w:hAnsi="標楷體" w:hint="eastAsia"/>
          <w:sz w:val="28"/>
          <w:szCs w:val="28"/>
        </w:rPr>
        <w:t>弄長照站</w:t>
      </w:r>
      <w:proofErr w:type="gramEnd"/>
      <w:r w:rsidRPr="00E93666">
        <w:rPr>
          <w:rFonts w:ascii="標楷體" w:eastAsia="標楷體" w:hAnsi="標楷體" w:hint="eastAsia"/>
          <w:sz w:val="28"/>
          <w:szCs w:val="28"/>
        </w:rPr>
        <w:t>之喘息服務。</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前項第一款所稱提供社區式之長期照顧服務方式，指於社區設置一定場所及設施，提供日間照顧、臨時住宿、團體家屋及小規模多機能之服務。</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三、</w:t>
      </w:r>
      <w:r w:rsidR="00B9636E" w:rsidRPr="00B9636E">
        <w:rPr>
          <w:rFonts w:ascii="標楷體" w:eastAsia="標楷體" w:hAnsi="標楷體"/>
          <w:bCs/>
          <w:sz w:val="28"/>
          <w:szCs w:val="28"/>
        </w:rPr>
        <w:t>失業勞工符合下列</w:t>
      </w:r>
      <w:r w:rsidR="00B9636E" w:rsidRPr="00636E26">
        <w:rPr>
          <w:rFonts w:ascii="標楷體" w:eastAsia="標楷體" w:hAnsi="標楷體" w:hint="eastAsia"/>
          <w:bCs/>
          <w:sz w:val="28"/>
          <w:szCs w:val="28"/>
        </w:rPr>
        <w:t>情形</w:t>
      </w:r>
      <w:r w:rsidR="00B9636E" w:rsidRPr="00636E26">
        <w:rPr>
          <w:rFonts w:ascii="標楷體" w:eastAsia="標楷體" w:hAnsi="標楷體"/>
          <w:bCs/>
          <w:sz w:val="28"/>
          <w:szCs w:val="28"/>
        </w:rPr>
        <w:t>之</w:t>
      </w:r>
      <w:proofErr w:type="gramStart"/>
      <w:r w:rsidR="00B9636E" w:rsidRPr="00636E26">
        <w:rPr>
          <w:rFonts w:ascii="標楷體" w:eastAsia="標楷體" w:hAnsi="標楷體"/>
          <w:bCs/>
          <w:sz w:val="28"/>
          <w:szCs w:val="28"/>
        </w:rPr>
        <w:t>一</w:t>
      </w:r>
      <w:proofErr w:type="gramEnd"/>
      <w:r w:rsidR="00B9636E" w:rsidRPr="00636E26">
        <w:rPr>
          <w:rFonts w:ascii="標楷體" w:eastAsia="標楷體" w:hAnsi="標楷體"/>
          <w:bCs/>
          <w:sz w:val="28"/>
          <w:szCs w:val="28"/>
        </w:rPr>
        <w:t>者</w:t>
      </w:r>
      <w:r w:rsidRPr="00E93666">
        <w:rPr>
          <w:rFonts w:ascii="標楷體" w:eastAsia="標楷體" w:hAnsi="標楷體" w:hint="eastAsia"/>
          <w:sz w:val="28"/>
          <w:szCs w:val="28"/>
        </w:rPr>
        <w:t>，向公立就業服務機構辦理求職登記，經公立就業服務機構諮詢，得發給照顧服務就業獎勵推</w:t>
      </w:r>
      <w:proofErr w:type="gramStart"/>
      <w:r w:rsidRPr="00E93666">
        <w:rPr>
          <w:rFonts w:ascii="標楷體" w:eastAsia="標楷體" w:hAnsi="標楷體" w:hint="eastAsia"/>
          <w:sz w:val="28"/>
          <w:szCs w:val="28"/>
        </w:rPr>
        <w:t>介</w:t>
      </w:r>
      <w:proofErr w:type="gramEnd"/>
      <w:r w:rsidRPr="00E93666">
        <w:rPr>
          <w:rFonts w:ascii="標楷體" w:eastAsia="標楷體" w:hAnsi="標楷體" w:hint="eastAsia"/>
          <w:sz w:val="28"/>
          <w:szCs w:val="28"/>
        </w:rPr>
        <w:t>卡：</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)失業期間連續達三十日以上。</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(二)非自願離職。</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(三)經公立就業服務機構評估。</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於前點雇主之失業勞工，除應符合前項規定外，並應具備下列資格之</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)領有照顧服務員訓練結業證明書。</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(二)領有照顧服務員職類技術士證。</w:t>
      </w:r>
    </w:p>
    <w:p w:rsidR="004F40DD" w:rsidRPr="004F40DD"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w:t>
      </w:r>
      <w:r w:rsidR="004F40DD" w:rsidRPr="00794DF8">
        <w:rPr>
          <w:rFonts w:ascii="標楷體" w:eastAsia="標楷體" w:hAnsi="標楷體" w:hint="eastAsia"/>
          <w:sz w:val="28"/>
          <w:szCs w:val="28"/>
        </w:rPr>
        <w:t>高</w:t>
      </w:r>
      <w:r w:rsidR="004F40DD" w:rsidRPr="004F40DD">
        <w:rPr>
          <w:rFonts w:ascii="標楷體" w:eastAsia="標楷體" w:hAnsi="標楷體" w:hint="eastAsia"/>
          <w:sz w:val="28"/>
          <w:szCs w:val="28"/>
        </w:rPr>
        <w:t>中(職)以上學校護理、照顧相關科、系、組、所、學位學程畢業。</w:t>
      </w:r>
    </w:p>
    <w:p w:rsidR="00E93666" w:rsidRPr="004F40DD" w:rsidRDefault="004F40DD" w:rsidP="00F82DEA">
      <w:pPr>
        <w:spacing w:line="440" w:lineRule="exact"/>
        <w:ind w:leftChars="237" w:left="1135" w:hangingChars="202" w:hanging="566"/>
        <w:jc w:val="both"/>
        <w:rPr>
          <w:rFonts w:ascii="標楷體" w:eastAsia="標楷體" w:hAnsi="標楷體"/>
          <w:sz w:val="28"/>
          <w:szCs w:val="28"/>
        </w:rPr>
      </w:pPr>
      <w:r w:rsidRPr="004F40DD">
        <w:rPr>
          <w:rFonts w:ascii="標楷體" w:eastAsia="標楷體" w:hAnsi="標楷體" w:hint="eastAsia"/>
          <w:sz w:val="28"/>
          <w:szCs w:val="28"/>
        </w:rPr>
        <w:lastRenderedPageBreak/>
        <w:t>(四)完成經衛生福利部公告之照顧服務員修業課程，並取得修業證書。</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四、領有照顧服務就業獎勵推</w:t>
      </w:r>
      <w:proofErr w:type="gramStart"/>
      <w:r w:rsidRPr="00E93666">
        <w:rPr>
          <w:rFonts w:ascii="標楷體" w:eastAsia="標楷體" w:hAnsi="標楷體" w:hint="eastAsia"/>
          <w:sz w:val="28"/>
          <w:szCs w:val="28"/>
        </w:rPr>
        <w:t>介</w:t>
      </w:r>
      <w:proofErr w:type="gramEnd"/>
      <w:r w:rsidRPr="00E93666">
        <w:rPr>
          <w:rFonts w:ascii="標楷體" w:eastAsia="標楷體" w:hAnsi="標楷體" w:hint="eastAsia"/>
          <w:sz w:val="28"/>
          <w:szCs w:val="28"/>
        </w:rPr>
        <w:t>卡之失業勞工，</w:t>
      </w:r>
      <w:proofErr w:type="gramStart"/>
      <w:r w:rsidRPr="00E93666">
        <w:rPr>
          <w:rFonts w:ascii="標楷體" w:eastAsia="標楷體" w:hAnsi="標楷體" w:hint="eastAsia"/>
          <w:sz w:val="28"/>
          <w:szCs w:val="28"/>
        </w:rPr>
        <w:t>經第二點</w:t>
      </w:r>
      <w:proofErr w:type="gramEnd"/>
      <w:r w:rsidRPr="00E93666">
        <w:rPr>
          <w:rFonts w:ascii="標楷體" w:eastAsia="標楷體" w:hAnsi="標楷體" w:hint="eastAsia"/>
          <w:sz w:val="28"/>
          <w:szCs w:val="28"/>
        </w:rPr>
        <w:t>之雇主僱用從事照顧服務工作，並符合下列各款規定者，於受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期間得向公立就業服務機構申請核發就業獎勵津貼：</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)於同一雇主連續就業滿三十日。</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(二)每月薪資不低於中央主管機關公告之每月基本工資。</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(三)已依法參加就業保險</w:t>
      </w:r>
      <w:r w:rsidR="004F40DD">
        <w:rPr>
          <w:rFonts w:ascii="標楷體" w:eastAsia="標楷體" w:hAnsi="標楷體" w:hint="eastAsia"/>
          <w:sz w:val="28"/>
          <w:szCs w:val="28"/>
        </w:rPr>
        <w:t>及勞工</w:t>
      </w:r>
      <w:r w:rsidRPr="00E93666">
        <w:rPr>
          <w:rFonts w:ascii="標楷體" w:eastAsia="標楷體" w:hAnsi="標楷體" w:hint="eastAsia"/>
          <w:sz w:val="28"/>
          <w:szCs w:val="28"/>
        </w:rPr>
        <w:t>職業災害保險。</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勞工依勞動基準法及性別工作平等法等相關法令規定</w:t>
      </w:r>
      <w:proofErr w:type="gramStart"/>
      <w:r w:rsidRPr="00E93666">
        <w:rPr>
          <w:rFonts w:ascii="標楷體" w:eastAsia="標楷體" w:hAnsi="標楷體" w:hint="eastAsia"/>
          <w:sz w:val="28"/>
          <w:szCs w:val="28"/>
        </w:rPr>
        <w:t>之假</w:t>
      </w:r>
      <w:r w:rsidRPr="00636E26">
        <w:rPr>
          <w:rFonts w:ascii="標楷體" w:eastAsia="標楷體" w:hAnsi="標楷體" w:hint="eastAsia"/>
          <w:sz w:val="28"/>
          <w:szCs w:val="28"/>
        </w:rPr>
        <w:t>別</w:t>
      </w:r>
      <w:r w:rsidR="00B9636E" w:rsidRPr="00636E26">
        <w:rPr>
          <w:rFonts w:eastAsia="標楷體" w:hint="eastAsia"/>
          <w:kern w:val="0"/>
          <w:sz w:val="28"/>
          <w:szCs w:val="28"/>
          <w:lang w:bidi="hi-IN"/>
        </w:rPr>
        <w:t>及</w:t>
      </w:r>
      <w:proofErr w:type="gramEnd"/>
      <w:r w:rsidR="00B9636E" w:rsidRPr="00636E26">
        <w:rPr>
          <w:rFonts w:eastAsia="標楷體" w:hint="eastAsia"/>
          <w:kern w:val="0"/>
          <w:sz w:val="28"/>
          <w:szCs w:val="28"/>
          <w:lang w:bidi="hi-IN"/>
        </w:rPr>
        <w:t>日數</w:t>
      </w:r>
      <w:r w:rsidRPr="00E93666">
        <w:rPr>
          <w:rFonts w:ascii="標楷體" w:eastAsia="標楷體" w:hAnsi="標楷體" w:hint="eastAsia"/>
          <w:sz w:val="28"/>
          <w:szCs w:val="28"/>
        </w:rPr>
        <w:t>請假，致每月薪資未達基本工資者，仍得於受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期間領取</w:t>
      </w:r>
      <w:r w:rsidRPr="009629A7">
        <w:rPr>
          <w:rFonts w:ascii="標楷體" w:eastAsia="標楷體" w:hAnsi="標楷體" w:hint="eastAsia"/>
          <w:sz w:val="28"/>
          <w:szCs w:val="28"/>
        </w:rPr>
        <w:t>津貼。</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失業勞工應自公立就業服務機構推</w:t>
      </w:r>
      <w:proofErr w:type="gramStart"/>
      <w:r w:rsidRPr="00E93666">
        <w:rPr>
          <w:rFonts w:ascii="標楷體" w:eastAsia="標楷體" w:hAnsi="標楷體" w:hint="eastAsia"/>
          <w:sz w:val="28"/>
          <w:szCs w:val="28"/>
        </w:rPr>
        <w:t>介</w:t>
      </w:r>
      <w:proofErr w:type="gramEnd"/>
      <w:r w:rsidRPr="00E93666">
        <w:rPr>
          <w:rFonts w:ascii="標楷體" w:eastAsia="標楷體" w:hAnsi="標楷體" w:hint="eastAsia"/>
          <w:sz w:val="28"/>
          <w:szCs w:val="28"/>
        </w:rPr>
        <w:t>之次日起七日內，將推</w:t>
      </w:r>
      <w:proofErr w:type="gramStart"/>
      <w:r w:rsidRPr="00E93666">
        <w:rPr>
          <w:rFonts w:ascii="標楷體" w:eastAsia="標楷體" w:hAnsi="標楷體" w:hint="eastAsia"/>
          <w:sz w:val="28"/>
          <w:szCs w:val="28"/>
        </w:rPr>
        <w:t>介</w:t>
      </w:r>
      <w:proofErr w:type="gramEnd"/>
      <w:r w:rsidRPr="00E93666">
        <w:rPr>
          <w:rFonts w:ascii="標楷體" w:eastAsia="標楷體" w:hAnsi="標楷體" w:hint="eastAsia"/>
          <w:sz w:val="28"/>
          <w:szCs w:val="28"/>
        </w:rPr>
        <w:t>就業情形回覆卡，以掛號郵寄、親自或委託他人送達方式，通知公立就業服務機構。</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五、前點勞工於受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每滿</w:t>
      </w:r>
      <w:proofErr w:type="gramStart"/>
      <w:r w:rsidRPr="00E93666">
        <w:rPr>
          <w:rFonts w:ascii="標楷體" w:eastAsia="標楷體" w:hAnsi="標楷體" w:hint="eastAsia"/>
          <w:sz w:val="28"/>
          <w:szCs w:val="28"/>
        </w:rPr>
        <w:t>三</w:t>
      </w:r>
      <w:proofErr w:type="gramEnd"/>
      <w:r w:rsidRPr="00E93666">
        <w:rPr>
          <w:rFonts w:ascii="標楷體" w:eastAsia="標楷體" w:hAnsi="標楷體" w:hint="eastAsia"/>
          <w:sz w:val="28"/>
          <w:szCs w:val="28"/>
        </w:rPr>
        <w:t>十日之次日起九十日內，得檢附下列文件，向公立就業服務機構申請津貼：</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)國民身分證影本或有效期間居留證明文件影本。</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(二)津貼申請書及領取收據。</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(三)從事照顧服務工作之相關資格證明文件影本。</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(四)薪資證明文件影本。</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(五)勞工本人名義之國內金融機構存摺封面影本。</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(六)同意代為查詢勞工保險資料委託書。</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(七)其他經本部規定之文件。</w:t>
      </w:r>
    </w:p>
    <w:p w:rsidR="00E93666" w:rsidRPr="00E93666" w:rsidRDefault="00B9636E" w:rsidP="00F82DEA">
      <w:pPr>
        <w:spacing w:line="440" w:lineRule="exact"/>
        <w:ind w:leftChars="236" w:left="566" w:firstLineChars="202" w:firstLine="566"/>
        <w:jc w:val="both"/>
        <w:rPr>
          <w:rFonts w:ascii="標楷體" w:eastAsia="標楷體" w:hAnsi="標楷體"/>
          <w:sz w:val="28"/>
          <w:szCs w:val="28"/>
        </w:rPr>
      </w:pPr>
      <w:r w:rsidRPr="00B9636E">
        <w:rPr>
          <w:rFonts w:ascii="標楷體" w:eastAsia="標楷體" w:hAnsi="標楷體" w:hint="eastAsia"/>
          <w:bCs/>
          <w:sz w:val="28"/>
          <w:szCs w:val="28"/>
        </w:rPr>
        <w:t>勞工因天災或其他不可歸責之事由，致</w:t>
      </w:r>
      <w:r w:rsidRPr="00636E26">
        <w:rPr>
          <w:rFonts w:ascii="標楷體" w:eastAsia="標楷體" w:hAnsi="標楷體" w:hint="eastAsia"/>
          <w:bCs/>
          <w:sz w:val="28"/>
          <w:szCs w:val="28"/>
        </w:rPr>
        <w:t>未能依前項規定期限提出申請者，得依行政程序法第五十條規定向公立就業服務機構申請回復原狀</w:t>
      </w:r>
      <w:r w:rsidR="00E93666" w:rsidRPr="00636E26">
        <w:rPr>
          <w:rFonts w:ascii="標楷體" w:eastAsia="標楷體" w:hAnsi="標楷體" w:hint="eastAsia"/>
          <w:sz w:val="28"/>
          <w:szCs w:val="28"/>
        </w:rPr>
        <w:t>。</w:t>
      </w:r>
    </w:p>
    <w:p w:rsidR="00E93666" w:rsidRPr="00636E2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勞工於</w:t>
      </w:r>
      <w:proofErr w:type="gramStart"/>
      <w:r w:rsidRPr="00E93666">
        <w:rPr>
          <w:rFonts w:ascii="標楷體" w:eastAsia="標楷體" w:hAnsi="標楷體" w:hint="eastAsia"/>
          <w:sz w:val="28"/>
          <w:szCs w:val="28"/>
        </w:rPr>
        <w:t>第二次起之</w:t>
      </w:r>
      <w:proofErr w:type="gramEnd"/>
      <w:r w:rsidRPr="00E93666">
        <w:rPr>
          <w:rFonts w:ascii="標楷體" w:eastAsia="標楷體" w:hAnsi="標楷體" w:hint="eastAsia"/>
          <w:sz w:val="28"/>
          <w:szCs w:val="28"/>
        </w:rPr>
        <w:t>申請案，得免附第一項第一款、第三款及第六款規定文件</w:t>
      </w:r>
      <w:r w:rsidR="00C6357C" w:rsidRPr="00C6357C">
        <w:rPr>
          <w:rFonts w:ascii="標楷體" w:eastAsia="標楷體" w:hAnsi="標楷體"/>
          <w:bCs/>
          <w:sz w:val="28"/>
          <w:szCs w:val="28"/>
        </w:rPr>
        <w:t>；</w:t>
      </w:r>
      <w:r w:rsidR="00C6357C" w:rsidRPr="00C6357C">
        <w:rPr>
          <w:rFonts w:ascii="標楷體" w:eastAsia="標楷體" w:hAnsi="標楷體" w:hint="eastAsia"/>
          <w:bCs/>
          <w:sz w:val="28"/>
          <w:szCs w:val="28"/>
        </w:rPr>
        <w:t>其匯款帳戶未有變更者，亦得免附第一項第五款</w:t>
      </w:r>
      <w:r w:rsidR="00C6357C" w:rsidRPr="00C6357C">
        <w:rPr>
          <w:rFonts w:ascii="標楷體" w:eastAsia="標楷體" w:hAnsi="標楷體"/>
          <w:bCs/>
          <w:sz w:val="28"/>
          <w:szCs w:val="28"/>
        </w:rPr>
        <w:t>規定文件</w:t>
      </w:r>
      <w:r w:rsidR="00C6357C" w:rsidRPr="00C6357C">
        <w:rPr>
          <w:rFonts w:ascii="標楷體" w:eastAsia="標楷體" w:hAnsi="標楷體" w:hint="eastAsia"/>
          <w:bCs/>
          <w:sz w:val="28"/>
          <w:szCs w:val="28"/>
        </w:rPr>
        <w:t>。</w:t>
      </w:r>
    </w:p>
    <w:p w:rsidR="00E93666" w:rsidRPr="00E93666" w:rsidRDefault="005320AD" w:rsidP="00F82DEA">
      <w:pPr>
        <w:spacing w:line="440" w:lineRule="exact"/>
        <w:ind w:leftChars="236" w:left="566" w:firstLineChars="202" w:firstLine="566"/>
        <w:jc w:val="both"/>
        <w:rPr>
          <w:rFonts w:ascii="標楷體" w:eastAsia="標楷體" w:hAnsi="標楷體"/>
          <w:sz w:val="28"/>
          <w:szCs w:val="28"/>
        </w:rPr>
      </w:pPr>
      <w:r w:rsidRPr="005320AD">
        <w:rPr>
          <w:rFonts w:ascii="標楷體" w:eastAsia="標楷體" w:hAnsi="標楷體" w:hint="eastAsia"/>
          <w:sz w:val="28"/>
          <w:szCs w:val="28"/>
        </w:rPr>
        <w:t>第一項受</w:t>
      </w:r>
      <w:proofErr w:type="gramStart"/>
      <w:r w:rsidRPr="005320AD">
        <w:rPr>
          <w:rFonts w:ascii="標楷體" w:eastAsia="標楷體" w:hAnsi="標楷體" w:hint="eastAsia"/>
          <w:sz w:val="28"/>
          <w:szCs w:val="28"/>
        </w:rPr>
        <w:t>僱</w:t>
      </w:r>
      <w:proofErr w:type="gramEnd"/>
      <w:r w:rsidRPr="005320AD">
        <w:rPr>
          <w:rFonts w:ascii="標楷體" w:eastAsia="標楷體" w:hAnsi="標楷體" w:hint="eastAsia"/>
          <w:sz w:val="28"/>
          <w:szCs w:val="28"/>
        </w:rPr>
        <w:t>期間之認定，自勞工投保就業保險生效之日起算。但依法不得辦理參加就業保險者，自其勞工職業災害保險生效之</w:t>
      </w:r>
      <w:r w:rsidRPr="005320AD">
        <w:rPr>
          <w:rFonts w:ascii="標楷體" w:eastAsia="標楷體" w:hAnsi="標楷體" w:hint="eastAsia"/>
          <w:sz w:val="28"/>
          <w:szCs w:val="28"/>
        </w:rPr>
        <w:lastRenderedPageBreak/>
        <w:t>日起算。</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勞工未</w:t>
      </w:r>
      <w:proofErr w:type="gramStart"/>
      <w:r w:rsidRPr="00E93666">
        <w:rPr>
          <w:rFonts w:ascii="標楷體" w:eastAsia="標楷體" w:hAnsi="標楷體" w:hint="eastAsia"/>
          <w:sz w:val="28"/>
          <w:szCs w:val="28"/>
        </w:rPr>
        <w:t>檢齊第一</w:t>
      </w:r>
      <w:proofErr w:type="gramEnd"/>
      <w:r w:rsidRPr="00E93666">
        <w:rPr>
          <w:rFonts w:ascii="標楷體" w:eastAsia="標楷體" w:hAnsi="標楷體" w:hint="eastAsia"/>
          <w:sz w:val="28"/>
          <w:szCs w:val="28"/>
        </w:rPr>
        <w:t>項規定文件，經公立就業服務機構通知限期補正，屆期未補正者，視為未申請。</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六、前點津貼發給標準如下，且最長以十八</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月為限：</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)第一個月至第六</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月，每月核發新臺幣（以下同）五千元。</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(二)第七</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月至第十二</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月，每月核發六千元。</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(三)第十三</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月至第十八</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月，每月核發七千元。</w:t>
      </w:r>
    </w:p>
    <w:p w:rsidR="00B15A7A" w:rsidRPr="00B15A7A" w:rsidRDefault="00B15A7A" w:rsidP="00F82DEA">
      <w:pPr>
        <w:spacing w:line="440" w:lineRule="exact"/>
        <w:ind w:leftChars="236" w:left="566" w:firstLineChars="202" w:firstLine="566"/>
        <w:jc w:val="both"/>
        <w:rPr>
          <w:rFonts w:ascii="標楷體" w:eastAsia="標楷體" w:hAnsi="標楷體"/>
          <w:color w:val="FF0000"/>
          <w:sz w:val="28"/>
          <w:szCs w:val="28"/>
        </w:rPr>
      </w:pPr>
      <w:r w:rsidRPr="009629A7">
        <w:rPr>
          <w:rFonts w:ascii="標楷體" w:eastAsia="標楷體" w:hAnsi="標楷體" w:hint="eastAsia"/>
          <w:sz w:val="28"/>
          <w:szCs w:val="28"/>
        </w:rPr>
        <w:t>前項</w:t>
      </w:r>
      <w:r w:rsidR="003077C8" w:rsidRPr="00297A3F">
        <w:rPr>
          <w:rFonts w:ascii="標楷體" w:eastAsia="標楷體" w:hAnsi="標楷體" w:hint="eastAsia"/>
          <w:bCs/>
          <w:sz w:val="28"/>
          <w:szCs w:val="28"/>
        </w:rPr>
        <w:t>所定</w:t>
      </w:r>
      <w:r w:rsidRPr="009629A7">
        <w:rPr>
          <w:rFonts w:ascii="標楷體" w:eastAsia="標楷體" w:hAnsi="標楷體" w:hint="eastAsia"/>
          <w:sz w:val="28"/>
          <w:szCs w:val="28"/>
        </w:rPr>
        <w:t>一個月，以三十日計算。</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領取津貼之勞工離職後再就業，且符合本要點規定者，仍得依本要點規定申請津貼。但津貼發給標準重新計算，且合併領取津貼</w:t>
      </w:r>
      <w:proofErr w:type="gramStart"/>
      <w:r w:rsidRPr="00E93666">
        <w:rPr>
          <w:rFonts w:ascii="標楷體" w:eastAsia="標楷體" w:hAnsi="標楷體" w:hint="eastAsia"/>
          <w:sz w:val="28"/>
          <w:szCs w:val="28"/>
        </w:rPr>
        <w:t>期間，</w:t>
      </w:r>
      <w:proofErr w:type="gramEnd"/>
      <w:r w:rsidRPr="00E93666">
        <w:rPr>
          <w:rFonts w:ascii="標楷體" w:eastAsia="標楷體" w:hAnsi="標楷體" w:hint="eastAsia"/>
          <w:sz w:val="28"/>
          <w:szCs w:val="28"/>
        </w:rPr>
        <w:t>最長以十八</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月為限。</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勞工合併領取鼓勵失業勞工受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特定行業作業要點之津貼，最長以十八</w:t>
      </w:r>
      <w:proofErr w:type="gramStart"/>
      <w:r w:rsidRPr="00E93666">
        <w:rPr>
          <w:rFonts w:ascii="標楷體" w:eastAsia="標楷體" w:hAnsi="標楷體" w:hint="eastAsia"/>
          <w:sz w:val="28"/>
          <w:szCs w:val="28"/>
        </w:rPr>
        <w:t>個</w:t>
      </w:r>
      <w:proofErr w:type="gramEnd"/>
      <w:r w:rsidRPr="00E93666">
        <w:rPr>
          <w:rFonts w:ascii="標楷體" w:eastAsia="標楷體" w:hAnsi="標楷體" w:hint="eastAsia"/>
          <w:sz w:val="28"/>
          <w:szCs w:val="28"/>
        </w:rPr>
        <w:t>月為限。</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七、本部或公立就業服務機構為查核本要點實際執行情形，得會同相關單位派員實地查核或電話抽查，必要時得查對相關資料，勞工不得規避、妨礙或拒絕。</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八、公立就業服務機構發現領取津貼者，有下列情形之一，應不予核發津貼；已發給者，經撤銷或廢止後，應依法追還之：</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一</w:t>
      </w:r>
      <w:proofErr w:type="gramEnd"/>
      <w:r w:rsidRPr="00E93666">
        <w:rPr>
          <w:rFonts w:ascii="標楷體" w:eastAsia="標楷體" w:hAnsi="標楷體" w:hint="eastAsia"/>
          <w:sz w:val="28"/>
          <w:szCs w:val="28"/>
        </w:rPr>
        <w:t>)</w:t>
      </w:r>
      <w:proofErr w:type="gramStart"/>
      <w:r w:rsidRPr="00E93666">
        <w:rPr>
          <w:rFonts w:ascii="標楷體" w:eastAsia="標楷體" w:hAnsi="標楷體" w:hint="eastAsia"/>
          <w:sz w:val="28"/>
          <w:szCs w:val="28"/>
        </w:rPr>
        <w:t>不實申領</w:t>
      </w:r>
      <w:proofErr w:type="gramEnd"/>
      <w:r w:rsidRPr="00E93666">
        <w:rPr>
          <w:rFonts w:ascii="標楷體" w:eastAsia="標楷體" w:hAnsi="標楷體" w:hint="eastAsia"/>
          <w:sz w:val="28"/>
          <w:szCs w:val="28"/>
        </w:rPr>
        <w:t>。</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(二)為雇主或其負責人之配偶、直系血親或三親等內之旁系血親。</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(三)規避、妨礙或拒絕本部或公立就業服務機構查核。</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(四)於同一雇主離職未滿一年再受</w:t>
      </w:r>
      <w:proofErr w:type="gramStart"/>
      <w:r w:rsidRPr="00E93666">
        <w:rPr>
          <w:rFonts w:ascii="標楷體" w:eastAsia="標楷體" w:hAnsi="標楷體" w:hint="eastAsia"/>
          <w:sz w:val="28"/>
          <w:szCs w:val="28"/>
        </w:rPr>
        <w:t>僱</w:t>
      </w:r>
      <w:proofErr w:type="gramEnd"/>
      <w:r w:rsidRPr="00E93666">
        <w:rPr>
          <w:rFonts w:ascii="標楷體" w:eastAsia="標楷體" w:hAnsi="標楷體" w:hint="eastAsia"/>
          <w:sz w:val="28"/>
          <w:szCs w:val="28"/>
        </w:rPr>
        <w:t>。</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(五)於同一時期已領取政府機關其他相同性質之就業促進相關補助或津貼。</w:t>
      </w:r>
    </w:p>
    <w:p w:rsidR="00E93666" w:rsidRPr="00E93666" w:rsidRDefault="00E93666" w:rsidP="00F82DEA">
      <w:pPr>
        <w:spacing w:line="440" w:lineRule="exact"/>
        <w:ind w:leftChars="237" w:left="1135" w:hangingChars="202" w:hanging="566"/>
        <w:jc w:val="both"/>
        <w:rPr>
          <w:rFonts w:ascii="標楷體" w:eastAsia="標楷體" w:hAnsi="標楷體"/>
          <w:sz w:val="28"/>
          <w:szCs w:val="28"/>
        </w:rPr>
      </w:pPr>
      <w:r w:rsidRPr="00E93666">
        <w:rPr>
          <w:rFonts w:ascii="標楷體" w:eastAsia="標楷體" w:hAnsi="標楷體" w:hint="eastAsia"/>
          <w:sz w:val="28"/>
          <w:szCs w:val="28"/>
        </w:rPr>
        <w:t>(六)其他違反本要點之規定。</w:t>
      </w:r>
    </w:p>
    <w:p w:rsidR="00E93666"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前項領取津貼者，經公立就業服務機構書面通知限期繳回，屆期未繳回，依法移送行政執行。</w:t>
      </w:r>
    </w:p>
    <w:p w:rsidR="00E93666" w:rsidRPr="00E93666" w:rsidRDefault="00E93666" w:rsidP="00F82DEA">
      <w:pPr>
        <w:spacing w:line="440" w:lineRule="exact"/>
        <w:ind w:left="566" w:hangingChars="202" w:hanging="566"/>
        <w:jc w:val="both"/>
        <w:rPr>
          <w:rFonts w:ascii="標楷體" w:eastAsia="標楷體" w:hAnsi="標楷體"/>
          <w:sz w:val="28"/>
          <w:szCs w:val="28"/>
        </w:rPr>
      </w:pPr>
      <w:r w:rsidRPr="00E93666">
        <w:rPr>
          <w:rFonts w:ascii="標楷體" w:eastAsia="標楷體" w:hAnsi="標楷體" w:hint="eastAsia"/>
          <w:sz w:val="28"/>
          <w:szCs w:val="28"/>
        </w:rPr>
        <w:t>九、本要點所需經費，由就業安定基金支應。</w:t>
      </w:r>
    </w:p>
    <w:p w:rsidR="00F92BB1" w:rsidRPr="00E93666" w:rsidRDefault="00E93666" w:rsidP="00F82DEA">
      <w:pPr>
        <w:spacing w:line="440" w:lineRule="exact"/>
        <w:ind w:leftChars="236" w:left="566" w:firstLineChars="202" w:firstLine="566"/>
        <w:jc w:val="both"/>
        <w:rPr>
          <w:rFonts w:ascii="標楷體" w:eastAsia="標楷體" w:hAnsi="標楷體"/>
          <w:sz w:val="28"/>
          <w:szCs w:val="28"/>
        </w:rPr>
      </w:pPr>
      <w:r w:rsidRPr="00E93666">
        <w:rPr>
          <w:rFonts w:ascii="標楷體" w:eastAsia="標楷體" w:hAnsi="標楷體" w:hint="eastAsia"/>
          <w:sz w:val="28"/>
          <w:szCs w:val="28"/>
        </w:rPr>
        <w:t>本要點津貼得視照顧服務發展建構情形及前項經費額度調整發給或停止，並公告之。</w:t>
      </w:r>
      <w:bookmarkEnd w:id="0"/>
    </w:p>
    <w:sectPr w:rsidR="00F92BB1" w:rsidRPr="00E9366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FA" w:rsidRDefault="007315FA"/>
  </w:endnote>
  <w:endnote w:type="continuationSeparator" w:id="0">
    <w:p w:rsidR="007315FA" w:rsidRDefault="0073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941648"/>
      <w:docPartObj>
        <w:docPartGallery w:val="Page Numbers (Bottom of Page)"/>
        <w:docPartUnique/>
      </w:docPartObj>
    </w:sdtPr>
    <w:sdtEndPr/>
    <w:sdtContent>
      <w:p w:rsidR="001667C6" w:rsidRDefault="001667C6">
        <w:pPr>
          <w:pStyle w:val="aa"/>
          <w:jc w:val="center"/>
        </w:pPr>
        <w:r>
          <w:fldChar w:fldCharType="begin"/>
        </w:r>
        <w:r>
          <w:instrText>PAGE   \* MERGEFORMAT</w:instrText>
        </w:r>
        <w:r>
          <w:fldChar w:fldCharType="separate"/>
        </w:r>
        <w:r w:rsidR="00F82DEA" w:rsidRPr="00F82DEA">
          <w:rPr>
            <w:noProof/>
            <w:lang w:val="zh-TW"/>
          </w:rPr>
          <w:t>3</w:t>
        </w:r>
        <w:r>
          <w:fldChar w:fldCharType="end"/>
        </w:r>
      </w:p>
    </w:sdtContent>
  </w:sdt>
  <w:p w:rsidR="001667C6" w:rsidRDefault="001667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FA" w:rsidRDefault="007315FA"/>
  </w:footnote>
  <w:footnote w:type="continuationSeparator" w:id="0">
    <w:p w:rsidR="007315FA" w:rsidRDefault="007315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66"/>
    <w:rsid w:val="00012F9F"/>
    <w:rsid w:val="000D1FFD"/>
    <w:rsid w:val="000D6079"/>
    <w:rsid w:val="001667C6"/>
    <w:rsid w:val="002468C9"/>
    <w:rsid w:val="00295742"/>
    <w:rsid w:val="00297A3F"/>
    <w:rsid w:val="003077C8"/>
    <w:rsid w:val="00330468"/>
    <w:rsid w:val="004460E4"/>
    <w:rsid w:val="004F40DD"/>
    <w:rsid w:val="005320AD"/>
    <w:rsid w:val="00556E75"/>
    <w:rsid w:val="00636E26"/>
    <w:rsid w:val="00640E17"/>
    <w:rsid w:val="007315FA"/>
    <w:rsid w:val="007C4F69"/>
    <w:rsid w:val="008D1267"/>
    <w:rsid w:val="009629A7"/>
    <w:rsid w:val="00B15A7A"/>
    <w:rsid w:val="00B9636E"/>
    <w:rsid w:val="00C6357C"/>
    <w:rsid w:val="00DF1AF5"/>
    <w:rsid w:val="00DF3D3E"/>
    <w:rsid w:val="00E93666"/>
    <w:rsid w:val="00F82DEA"/>
    <w:rsid w:val="00F92BB1"/>
    <w:rsid w:val="00FA6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383AE63E-354F-4ED0-8574-21B7CA47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C9"/>
    <w:pPr>
      <w:widowControl w:val="0"/>
    </w:pPr>
    <w:rPr>
      <w:rFonts w:ascii="Times New Roman" w:hAnsi="Times New Roman"/>
      <w:kern w:val="2"/>
      <w:sz w:val="24"/>
      <w:szCs w:val="24"/>
    </w:rPr>
  </w:style>
  <w:style w:type="paragraph" w:styleId="3">
    <w:name w:val="heading 3"/>
    <w:basedOn w:val="a"/>
    <w:link w:val="30"/>
    <w:uiPriority w:val="9"/>
    <w:qFormat/>
    <w:rsid w:val="002468C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2468C9"/>
    <w:rPr>
      <w:rFonts w:ascii="新細明體" w:hAnsi="新細明體" w:cs="新細明體"/>
      <w:b/>
      <w:bCs/>
      <w:sz w:val="27"/>
      <w:szCs w:val="27"/>
    </w:rPr>
  </w:style>
  <w:style w:type="character" w:styleId="a3">
    <w:name w:val="Emphasis"/>
    <w:uiPriority w:val="20"/>
    <w:qFormat/>
    <w:rsid w:val="002468C9"/>
    <w:rPr>
      <w:i/>
      <w:iCs/>
    </w:rPr>
  </w:style>
  <w:style w:type="paragraph" w:styleId="a4">
    <w:name w:val="List Paragraph"/>
    <w:basedOn w:val="a"/>
    <w:link w:val="a5"/>
    <w:uiPriority w:val="34"/>
    <w:qFormat/>
    <w:rsid w:val="002468C9"/>
    <w:pPr>
      <w:ind w:leftChars="200" w:left="480"/>
    </w:pPr>
    <w:rPr>
      <w:rFonts w:ascii="Calibri" w:hAnsi="Calibri"/>
      <w:szCs w:val="22"/>
    </w:rPr>
  </w:style>
  <w:style w:type="character" w:customStyle="1" w:styleId="a5">
    <w:name w:val="清單段落 字元"/>
    <w:link w:val="a4"/>
    <w:uiPriority w:val="34"/>
    <w:locked/>
    <w:rsid w:val="002468C9"/>
    <w:rPr>
      <w:kern w:val="2"/>
      <w:sz w:val="24"/>
      <w:szCs w:val="22"/>
    </w:rPr>
  </w:style>
  <w:style w:type="paragraph" w:styleId="a6">
    <w:name w:val="Balloon Text"/>
    <w:basedOn w:val="a"/>
    <w:link w:val="a7"/>
    <w:uiPriority w:val="99"/>
    <w:semiHidden/>
    <w:unhideWhenUsed/>
    <w:rsid w:val="001667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667C6"/>
    <w:rPr>
      <w:rFonts w:asciiTheme="majorHAnsi" w:eastAsiaTheme="majorEastAsia" w:hAnsiTheme="majorHAnsi" w:cstheme="majorBidi"/>
      <w:kern w:val="2"/>
      <w:sz w:val="18"/>
      <w:szCs w:val="18"/>
    </w:rPr>
  </w:style>
  <w:style w:type="paragraph" w:styleId="a8">
    <w:name w:val="header"/>
    <w:basedOn w:val="a"/>
    <w:link w:val="a9"/>
    <w:uiPriority w:val="99"/>
    <w:unhideWhenUsed/>
    <w:rsid w:val="001667C6"/>
    <w:pPr>
      <w:tabs>
        <w:tab w:val="center" w:pos="4153"/>
        <w:tab w:val="right" w:pos="8306"/>
      </w:tabs>
      <w:snapToGrid w:val="0"/>
    </w:pPr>
    <w:rPr>
      <w:sz w:val="20"/>
      <w:szCs w:val="20"/>
    </w:rPr>
  </w:style>
  <w:style w:type="character" w:customStyle="1" w:styleId="a9">
    <w:name w:val="頁首 字元"/>
    <w:basedOn w:val="a0"/>
    <w:link w:val="a8"/>
    <w:uiPriority w:val="99"/>
    <w:rsid w:val="001667C6"/>
    <w:rPr>
      <w:rFonts w:ascii="Times New Roman" w:hAnsi="Times New Roman"/>
      <w:kern w:val="2"/>
    </w:rPr>
  </w:style>
  <w:style w:type="paragraph" w:styleId="aa">
    <w:name w:val="footer"/>
    <w:basedOn w:val="a"/>
    <w:link w:val="ab"/>
    <w:uiPriority w:val="99"/>
    <w:unhideWhenUsed/>
    <w:rsid w:val="001667C6"/>
    <w:pPr>
      <w:tabs>
        <w:tab w:val="center" w:pos="4153"/>
        <w:tab w:val="right" w:pos="8306"/>
      </w:tabs>
      <w:snapToGrid w:val="0"/>
    </w:pPr>
    <w:rPr>
      <w:sz w:val="20"/>
      <w:szCs w:val="20"/>
    </w:rPr>
  </w:style>
  <w:style w:type="character" w:customStyle="1" w:styleId="ab">
    <w:name w:val="頁尾 字元"/>
    <w:basedOn w:val="a0"/>
    <w:link w:val="aa"/>
    <w:uiPriority w:val="99"/>
    <w:rsid w:val="001667C6"/>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楊靜宜</dc:creator>
  <cp:keywords/>
  <dc:description/>
  <cp:lastModifiedBy>林怡萱</cp:lastModifiedBy>
  <cp:revision>9</cp:revision>
  <cp:lastPrinted>2018-08-01T08:01:00Z</cp:lastPrinted>
  <dcterms:created xsi:type="dcterms:W3CDTF">2018-08-17T02:12:00Z</dcterms:created>
  <dcterms:modified xsi:type="dcterms:W3CDTF">2022-10-19T09:52:00Z</dcterms:modified>
</cp:coreProperties>
</file>